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24FB" w14:textId="77777777" w:rsidR="00B029C6" w:rsidRDefault="00B029C6" w:rsidP="00B029C6">
      <w:pPr>
        <w:pStyle w:val="NormalWeb"/>
        <w:spacing w:before="0" w:beforeAutospacing="0" w:after="0" w:afterAutospacing="0" w:line="276" w:lineRule="auto"/>
        <w:rPr>
          <w:rStyle w:val="Gl"/>
          <w:color w:val="333333"/>
        </w:rPr>
      </w:pPr>
    </w:p>
    <w:p w14:paraId="05DC7E5F" w14:textId="54004B00" w:rsidR="00912F7B" w:rsidRDefault="002A01AC" w:rsidP="00B029C6">
      <w:pPr>
        <w:pStyle w:val="NormalWeb"/>
        <w:spacing w:before="0" w:beforeAutospacing="0" w:after="0" w:afterAutospacing="0" w:line="276" w:lineRule="auto"/>
        <w:jc w:val="center"/>
        <w:rPr>
          <w:color w:val="333333"/>
        </w:rPr>
      </w:pPr>
      <w:r>
        <w:rPr>
          <w:rStyle w:val="Gl"/>
          <w:color w:val="333333"/>
        </w:rPr>
        <w:t>Tıbbi Bilimler</w:t>
      </w:r>
      <w:r w:rsidRPr="00033A63">
        <w:rPr>
          <w:rStyle w:val="Gl"/>
          <w:color w:val="333333"/>
        </w:rPr>
        <w:t xml:space="preserve"> Etik Kurulu </w:t>
      </w:r>
      <w:r>
        <w:rPr>
          <w:rStyle w:val="Gl"/>
          <w:color w:val="333333"/>
        </w:rPr>
        <w:t>Çalışma</w:t>
      </w:r>
      <w:r w:rsidRPr="00033A63">
        <w:rPr>
          <w:rStyle w:val="Gl"/>
          <w:color w:val="333333"/>
        </w:rPr>
        <w:t xml:space="preserve"> Esasları</w:t>
      </w:r>
    </w:p>
    <w:p w14:paraId="74D8B64F" w14:textId="30B5543B" w:rsidR="00912F7B" w:rsidRPr="00912F7B" w:rsidRDefault="00912F7B" w:rsidP="00B029C6">
      <w:pPr>
        <w:pStyle w:val="NormalWeb"/>
        <w:numPr>
          <w:ilvl w:val="0"/>
          <w:numId w:val="10"/>
        </w:numPr>
        <w:spacing w:after="0" w:afterAutospacing="0" w:line="276" w:lineRule="auto"/>
        <w:ind w:left="567" w:hanging="425"/>
        <w:jc w:val="both"/>
        <w:rPr>
          <w:color w:val="333333"/>
        </w:rPr>
      </w:pPr>
      <w:r w:rsidRPr="00912F7B">
        <w:rPr>
          <w:color w:val="333333"/>
        </w:rPr>
        <w:t>Etik Kurullar, akademik takvim içerisinde ayda en az bir kez olmak</w:t>
      </w:r>
      <w:r>
        <w:rPr>
          <w:color w:val="333333"/>
        </w:rPr>
        <w:t xml:space="preserve"> </w:t>
      </w:r>
      <w:r w:rsidRPr="00912F7B">
        <w:rPr>
          <w:color w:val="333333"/>
        </w:rPr>
        <w:t xml:space="preserve">üzere üye tam sayısının salt çoğunluğu ile </w:t>
      </w:r>
      <w:r>
        <w:rPr>
          <w:color w:val="333333"/>
        </w:rPr>
        <w:t xml:space="preserve">yüz yüze </w:t>
      </w:r>
      <w:r w:rsidRPr="00912F7B">
        <w:rPr>
          <w:color w:val="333333"/>
        </w:rPr>
        <w:t>toplanır ve katılanların salt çoğunluğu ile karar alır.</w:t>
      </w:r>
      <w:r>
        <w:rPr>
          <w:color w:val="333333"/>
        </w:rPr>
        <w:t xml:space="preserve"> </w:t>
      </w:r>
      <w:r w:rsidRPr="00912F7B">
        <w:rPr>
          <w:color w:val="333333"/>
        </w:rPr>
        <w:t>Oylamada çekimser oy kullanılamaz. Oy eşitliği halinde başkanın oyu yönünde karar verilmiş kabul edilir. Etik Kurullar kayıt altına alınmak şartıyla, gerektiğinde uzaktan video konferans</w:t>
      </w:r>
      <w:r>
        <w:rPr>
          <w:color w:val="333333"/>
        </w:rPr>
        <w:t xml:space="preserve"> </w:t>
      </w:r>
      <w:r w:rsidRPr="00912F7B">
        <w:rPr>
          <w:color w:val="333333"/>
        </w:rPr>
        <w:t>yöntemi ile toplanabilir.</w:t>
      </w:r>
    </w:p>
    <w:p w14:paraId="27E0264A" w14:textId="5A285585" w:rsidR="00912F7B" w:rsidRPr="00912F7B" w:rsidRDefault="00912F7B" w:rsidP="00B029C6">
      <w:pPr>
        <w:pStyle w:val="NormalWeb"/>
        <w:numPr>
          <w:ilvl w:val="0"/>
          <w:numId w:val="10"/>
        </w:numPr>
        <w:spacing w:after="0" w:afterAutospacing="0" w:line="276" w:lineRule="auto"/>
        <w:ind w:left="567" w:hanging="425"/>
        <w:jc w:val="both"/>
        <w:rPr>
          <w:color w:val="333333"/>
        </w:rPr>
      </w:pPr>
      <w:r w:rsidRPr="00912F7B">
        <w:rPr>
          <w:color w:val="333333"/>
        </w:rPr>
        <w:t>Üyeler inceleme konusu dosyanın içeriğini Etik Kurul toplantısı dışında</w:t>
      </w:r>
      <w:r>
        <w:rPr>
          <w:color w:val="333333"/>
        </w:rPr>
        <w:t xml:space="preserve"> </w:t>
      </w:r>
      <w:r w:rsidRPr="00912F7B">
        <w:rPr>
          <w:color w:val="333333"/>
        </w:rPr>
        <w:t>başkalarıyla tartışamaz ve dosyaların içeriği hakkında bilgi veremez.</w:t>
      </w:r>
    </w:p>
    <w:p w14:paraId="4BB6BA4D" w14:textId="77777777" w:rsidR="00912F7B" w:rsidRDefault="00912F7B" w:rsidP="00B029C6">
      <w:pPr>
        <w:pStyle w:val="NormalWeb"/>
        <w:numPr>
          <w:ilvl w:val="0"/>
          <w:numId w:val="10"/>
        </w:numPr>
        <w:spacing w:after="0" w:afterAutospacing="0" w:line="276" w:lineRule="auto"/>
        <w:ind w:left="567" w:hanging="425"/>
        <w:jc w:val="both"/>
        <w:rPr>
          <w:color w:val="333333"/>
        </w:rPr>
      </w:pPr>
      <w:r w:rsidRPr="00912F7B">
        <w:rPr>
          <w:color w:val="333333"/>
        </w:rPr>
        <w:t>Etik Kurul tarafından düzeltilmesi ya da eksikliklerinin tamamlanmasına karar</w:t>
      </w:r>
      <w:r>
        <w:rPr>
          <w:color w:val="333333"/>
        </w:rPr>
        <w:t xml:space="preserve"> </w:t>
      </w:r>
      <w:r w:rsidRPr="00912F7B">
        <w:rPr>
          <w:color w:val="333333"/>
        </w:rPr>
        <w:t>verilen araştırma önerilerinin, araştırmacılar tarafından düzeltilerek tekrar Etik Kurula</w:t>
      </w:r>
      <w:r>
        <w:rPr>
          <w:color w:val="333333"/>
        </w:rPr>
        <w:t xml:space="preserve"> </w:t>
      </w:r>
      <w:r w:rsidRPr="00912F7B">
        <w:rPr>
          <w:color w:val="333333"/>
        </w:rPr>
        <w:t>başvurusu yapılabilir ve bu başvuru, yapılan ilk toplantıda yeniden değerlendirilir.</w:t>
      </w:r>
    </w:p>
    <w:p w14:paraId="3C89CF78" w14:textId="6026BFEA" w:rsidR="00912F7B" w:rsidRPr="00912F7B" w:rsidRDefault="00912F7B" w:rsidP="00B029C6">
      <w:pPr>
        <w:pStyle w:val="NormalWeb"/>
        <w:numPr>
          <w:ilvl w:val="0"/>
          <w:numId w:val="10"/>
        </w:numPr>
        <w:spacing w:after="0" w:afterAutospacing="0" w:line="276" w:lineRule="auto"/>
        <w:ind w:left="567" w:hanging="425"/>
        <w:jc w:val="both"/>
        <w:rPr>
          <w:color w:val="333333"/>
        </w:rPr>
      </w:pPr>
      <w:r w:rsidRPr="00912F7B">
        <w:rPr>
          <w:color w:val="333333"/>
        </w:rPr>
        <w:t>Gerek görülen hallerde, Etik Kurul dışından uzmanların ya da danışmanların</w:t>
      </w:r>
      <w:r>
        <w:rPr>
          <w:color w:val="333333"/>
        </w:rPr>
        <w:t xml:space="preserve"> </w:t>
      </w:r>
      <w:r w:rsidRPr="00912F7B">
        <w:rPr>
          <w:color w:val="333333"/>
        </w:rPr>
        <w:t xml:space="preserve">görüşlerine </w:t>
      </w:r>
      <w:r w:rsidR="00B029C6">
        <w:rPr>
          <w:color w:val="333333"/>
        </w:rPr>
        <w:t xml:space="preserve">gizlilik sözleşmesi imzalayarak </w:t>
      </w:r>
      <w:r w:rsidRPr="00912F7B">
        <w:rPr>
          <w:color w:val="333333"/>
        </w:rPr>
        <w:t>başvurabilir.</w:t>
      </w:r>
    </w:p>
    <w:p w14:paraId="1F63F2CF" w14:textId="0E9FB00B" w:rsidR="00912F7B" w:rsidRPr="00912F7B" w:rsidRDefault="00912F7B" w:rsidP="00B029C6">
      <w:pPr>
        <w:pStyle w:val="NormalWeb"/>
        <w:numPr>
          <w:ilvl w:val="0"/>
          <w:numId w:val="10"/>
        </w:numPr>
        <w:spacing w:after="0" w:afterAutospacing="0" w:line="276" w:lineRule="auto"/>
        <w:ind w:left="567" w:hanging="425"/>
        <w:jc w:val="both"/>
        <w:rPr>
          <w:color w:val="333333"/>
        </w:rPr>
      </w:pPr>
      <w:r w:rsidRPr="00912F7B">
        <w:rPr>
          <w:color w:val="333333"/>
        </w:rPr>
        <w:t>Etik Kurullar, yapılan başvuruları</w:t>
      </w:r>
      <w:r w:rsidR="00076C12">
        <w:rPr>
          <w:color w:val="333333"/>
        </w:rPr>
        <w:t xml:space="preserve"> (kurul gündemine alınanlar)</w:t>
      </w:r>
      <w:r w:rsidRPr="00912F7B">
        <w:rPr>
          <w:color w:val="333333"/>
        </w:rPr>
        <w:t xml:space="preserve"> en geç bir ay içerisinde karara bağlar.</w:t>
      </w:r>
      <w:r>
        <w:rPr>
          <w:color w:val="333333"/>
        </w:rPr>
        <w:t xml:space="preserve"> </w:t>
      </w:r>
      <w:r w:rsidRPr="00912F7B">
        <w:rPr>
          <w:color w:val="333333"/>
        </w:rPr>
        <w:t>Etik Kurul üyeleri aşağıdaki durumlarla ilgili başvurularda değerlendirme</w:t>
      </w:r>
      <w:r>
        <w:rPr>
          <w:color w:val="333333"/>
        </w:rPr>
        <w:t xml:space="preserve"> </w:t>
      </w:r>
      <w:r w:rsidRPr="00912F7B">
        <w:rPr>
          <w:color w:val="333333"/>
        </w:rPr>
        <w:t>sürecinde yer alamaz ve oy kullanamaz:</w:t>
      </w:r>
    </w:p>
    <w:p w14:paraId="50DFD93E" w14:textId="77777777" w:rsidR="00912F7B" w:rsidRDefault="00912F7B" w:rsidP="00B029C6">
      <w:pPr>
        <w:pStyle w:val="NormalWeb"/>
        <w:numPr>
          <w:ilvl w:val="1"/>
          <w:numId w:val="10"/>
        </w:numPr>
        <w:spacing w:after="0" w:afterAutospacing="0" w:line="276" w:lineRule="auto"/>
        <w:ind w:left="1134" w:hanging="283"/>
        <w:jc w:val="both"/>
        <w:rPr>
          <w:color w:val="333333"/>
        </w:rPr>
      </w:pPr>
      <w:r w:rsidRPr="00912F7B">
        <w:rPr>
          <w:color w:val="333333"/>
        </w:rPr>
        <w:t>Başvuru yapan kişinin/Etik Kurul üyesinin gerekçeli beyanı üzerine çıkar çatışması</w:t>
      </w:r>
      <w:r>
        <w:rPr>
          <w:color w:val="333333"/>
        </w:rPr>
        <w:t xml:space="preserve"> </w:t>
      </w:r>
      <w:r w:rsidRPr="00912F7B">
        <w:rPr>
          <w:color w:val="333333"/>
        </w:rPr>
        <w:t>veya çıkar çakışması bulunan Etik Kurul üyesi/üyeleri değerlendirme sürecine katılamaz.</w:t>
      </w:r>
    </w:p>
    <w:p w14:paraId="7BE16689" w14:textId="0AE00DEC" w:rsidR="00912F7B" w:rsidRPr="00912F7B" w:rsidRDefault="00912F7B" w:rsidP="00B029C6">
      <w:pPr>
        <w:pStyle w:val="NormalWeb"/>
        <w:numPr>
          <w:ilvl w:val="1"/>
          <w:numId w:val="10"/>
        </w:numPr>
        <w:spacing w:after="0" w:afterAutospacing="0" w:line="276" w:lineRule="auto"/>
        <w:ind w:left="1134" w:hanging="283"/>
        <w:jc w:val="both"/>
        <w:rPr>
          <w:color w:val="333333"/>
        </w:rPr>
      </w:pPr>
      <w:r w:rsidRPr="00912F7B">
        <w:rPr>
          <w:color w:val="333333"/>
        </w:rPr>
        <w:t>Araştırma ekibinde kendisi, eşi ve birinci derece yakınları bulunan Etik Kurul</w:t>
      </w:r>
      <w:r>
        <w:rPr>
          <w:color w:val="333333"/>
        </w:rPr>
        <w:t xml:space="preserve"> </w:t>
      </w:r>
      <w:r w:rsidRPr="00912F7B">
        <w:rPr>
          <w:color w:val="333333"/>
        </w:rPr>
        <w:t>üyesi/üyeleri değerlendirme sürecinde yer alamaz.</w:t>
      </w:r>
    </w:p>
    <w:sectPr w:rsidR="00912F7B" w:rsidRPr="0091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01F43"/>
    <w:multiLevelType w:val="hybridMultilevel"/>
    <w:tmpl w:val="F634D5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59C6"/>
    <w:multiLevelType w:val="hybridMultilevel"/>
    <w:tmpl w:val="914A70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C37EE"/>
    <w:multiLevelType w:val="multilevel"/>
    <w:tmpl w:val="2BB4DF78"/>
    <w:styleLink w:val="GeerliListe1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3222078"/>
    <w:multiLevelType w:val="hybridMultilevel"/>
    <w:tmpl w:val="9976C480"/>
    <w:lvl w:ilvl="0" w:tplc="9A1A5572">
      <w:start w:val="1"/>
      <w:numFmt w:val="decimal"/>
      <w:lvlText w:val="%1-"/>
      <w:lvlJc w:val="left"/>
      <w:pPr>
        <w:ind w:left="100" w:hanging="4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D77B2"/>
    <w:multiLevelType w:val="multilevel"/>
    <w:tmpl w:val="510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526C1"/>
    <w:multiLevelType w:val="multilevel"/>
    <w:tmpl w:val="CC963E50"/>
    <w:styleLink w:val="GeerliListe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10871C5"/>
    <w:multiLevelType w:val="hybridMultilevel"/>
    <w:tmpl w:val="91B44012"/>
    <w:lvl w:ilvl="0" w:tplc="C2EA26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7FF2B2C"/>
    <w:multiLevelType w:val="hybridMultilevel"/>
    <w:tmpl w:val="7C0417A4"/>
    <w:lvl w:ilvl="0" w:tplc="C2EA2656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73FABCB8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BF24313"/>
    <w:multiLevelType w:val="hybridMultilevel"/>
    <w:tmpl w:val="CC963E50"/>
    <w:lvl w:ilvl="0" w:tplc="C2EA26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4E8271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EA6004C"/>
    <w:multiLevelType w:val="hybridMultilevel"/>
    <w:tmpl w:val="2F32162C"/>
    <w:lvl w:ilvl="0" w:tplc="9A1A5572">
      <w:start w:val="1"/>
      <w:numFmt w:val="decimal"/>
      <w:lvlText w:val="%1-"/>
      <w:lvlJc w:val="left"/>
      <w:pPr>
        <w:ind w:left="460" w:hanging="4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7456226">
    <w:abstractNumId w:val="1"/>
  </w:num>
  <w:num w:numId="2" w16cid:durableId="2088531865">
    <w:abstractNumId w:val="8"/>
  </w:num>
  <w:num w:numId="3" w16cid:durableId="1156147540">
    <w:abstractNumId w:val="0"/>
  </w:num>
  <w:num w:numId="4" w16cid:durableId="497427498">
    <w:abstractNumId w:val="9"/>
  </w:num>
  <w:num w:numId="5" w16cid:durableId="2136095807">
    <w:abstractNumId w:val="3"/>
  </w:num>
  <w:num w:numId="6" w16cid:durableId="1346708748">
    <w:abstractNumId w:val="4"/>
  </w:num>
  <w:num w:numId="7" w16cid:durableId="1026441963">
    <w:abstractNumId w:val="2"/>
  </w:num>
  <w:num w:numId="8" w16cid:durableId="510068812">
    <w:abstractNumId w:val="5"/>
  </w:num>
  <w:num w:numId="9" w16cid:durableId="1024553446">
    <w:abstractNumId w:val="6"/>
  </w:num>
  <w:num w:numId="10" w16cid:durableId="32000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63"/>
    <w:rsid w:val="00033A63"/>
    <w:rsid w:val="00050C31"/>
    <w:rsid w:val="00076C12"/>
    <w:rsid w:val="000B47E9"/>
    <w:rsid w:val="00177743"/>
    <w:rsid w:val="001B3BDB"/>
    <w:rsid w:val="001F5C20"/>
    <w:rsid w:val="002A01AC"/>
    <w:rsid w:val="002A7F5C"/>
    <w:rsid w:val="002B3598"/>
    <w:rsid w:val="002C4693"/>
    <w:rsid w:val="003067C9"/>
    <w:rsid w:val="003B0C34"/>
    <w:rsid w:val="003D2E6B"/>
    <w:rsid w:val="00486215"/>
    <w:rsid w:val="0055428E"/>
    <w:rsid w:val="0057763E"/>
    <w:rsid w:val="005E4DE7"/>
    <w:rsid w:val="00606680"/>
    <w:rsid w:val="0063281C"/>
    <w:rsid w:val="0065277B"/>
    <w:rsid w:val="006C5443"/>
    <w:rsid w:val="007E2C90"/>
    <w:rsid w:val="008A7DE7"/>
    <w:rsid w:val="008E7971"/>
    <w:rsid w:val="008F1686"/>
    <w:rsid w:val="00905FDE"/>
    <w:rsid w:val="009129AC"/>
    <w:rsid w:val="00912F7B"/>
    <w:rsid w:val="009923B1"/>
    <w:rsid w:val="00A43B55"/>
    <w:rsid w:val="00A96204"/>
    <w:rsid w:val="00AD3783"/>
    <w:rsid w:val="00B029C6"/>
    <w:rsid w:val="00B84FD3"/>
    <w:rsid w:val="00CD5AC7"/>
    <w:rsid w:val="00CF3C19"/>
    <w:rsid w:val="00D24445"/>
    <w:rsid w:val="00D53FF4"/>
    <w:rsid w:val="00DB49B5"/>
    <w:rsid w:val="00E43071"/>
    <w:rsid w:val="00E54AB6"/>
    <w:rsid w:val="00EA47A6"/>
    <w:rsid w:val="00EB22E6"/>
    <w:rsid w:val="00EE1B71"/>
    <w:rsid w:val="00EE29AD"/>
    <w:rsid w:val="00FC7B09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3AAC"/>
  <w15:chartTrackingRefBased/>
  <w15:docId w15:val="{140AEC62-27D0-924D-91A9-C57E778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A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033A63"/>
    <w:rPr>
      <w:b/>
      <w:bCs/>
    </w:rPr>
  </w:style>
  <w:style w:type="paragraph" w:styleId="ListeParagraf">
    <w:name w:val="List Paragraph"/>
    <w:basedOn w:val="Normal"/>
    <w:uiPriority w:val="34"/>
    <w:qFormat/>
    <w:rsid w:val="003D2E6B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A47A6"/>
    <w:rPr>
      <w:i/>
      <w:iCs/>
    </w:rPr>
  </w:style>
  <w:style w:type="character" w:customStyle="1" w:styleId="apple-converted-space">
    <w:name w:val="apple-converted-space"/>
    <w:basedOn w:val="VarsaylanParagrafYazTipi"/>
    <w:rsid w:val="00EA47A6"/>
  </w:style>
  <w:style w:type="numbering" w:customStyle="1" w:styleId="GeerliListe1">
    <w:name w:val="Geçerli Liste1"/>
    <w:uiPriority w:val="99"/>
    <w:rsid w:val="00912F7B"/>
    <w:pPr>
      <w:numPr>
        <w:numId w:val="7"/>
      </w:numPr>
    </w:pPr>
  </w:style>
  <w:style w:type="numbering" w:customStyle="1" w:styleId="GeerliListe2">
    <w:name w:val="Geçerli Liste2"/>
    <w:uiPriority w:val="99"/>
    <w:rsid w:val="00912F7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Ümmühani̇ ÖZEL TÜRKCÜ</dc:creator>
  <cp:keywords/>
  <dc:description/>
  <cp:lastModifiedBy>Ümmühani̇ ÖZEL TÜRKCÜ</cp:lastModifiedBy>
  <cp:revision>3</cp:revision>
  <dcterms:created xsi:type="dcterms:W3CDTF">2024-01-08T07:33:00Z</dcterms:created>
  <dcterms:modified xsi:type="dcterms:W3CDTF">2024-01-08T07:33:00Z</dcterms:modified>
</cp:coreProperties>
</file>